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2A64710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B566A8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D432E1">
        <w:rPr>
          <w:rFonts w:asciiTheme="majorHAnsi" w:hAnsiTheme="majorHAnsi"/>
          <w:b/>
          <w:color w:val="000000" w:themeColor="text1"/>
          <w:sz w:val="28"/>
          <w:szCs w:val="28"/>
        </w:rPr>
        <w:t xml:space="preserve">SEVEN 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57481F5F" w:rsidR="003674D2" w:rsidRPr="00B566A8" w:rsidRDefault="00CE7B62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INTERPRETING </w:t>
      </w:r>
      <w:r w:rsidR="00DD38AA">
        <w:rPr>
          <w:rFonts w:asciiTheme="majorHAnsi" w:eastAsia="Times New Roman" w:hAnsiTheme="majorHAnsi"/>
          <w:b/>
          <w:sz w:val="28"/>
          <w:szCs w:val="28"/>
        </w:rPr>
        <w:t>PIE</w:t>
      </w:r>
      <w:r>
        <w:rPr>
          <w:rFonts w:asciiTheme="majorHAnsi" w:eastAsia="Times New Roman" w:hAnsiTheme="majorHAnsi"/>
          <w:b/>
          <w:sz w:val="28"/>
          <w:szCs w:val="28"/>
        </w:rPr>
        <w:t xml:space="preserve"> CHARTS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F96E86" w14:paraId="6BB4066B" w14:textId="77777777" w:rsidTr="00BC6F00">
        <w:tc>
          <w:tcPr>
            <w:tcW w:w="1980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96E86" w14:paraId="2D6EA57C" w14:textId="77777777" w:rsidTr="00BC6F00">
        <w:tc>
          <w:tcPr>
            <w:tcW w:w="1980" w:type="dxa"/>
          </w:tcPr>
          <w:p w14:paraId="7467203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3E7DBC61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8B0A8B5" w14:textId="77777777" w:rsidR="00F80C40" w:rsidRPr="00F96E86" w:rsidRDefault="00F80C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3712236C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52006532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EA28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BAE6C41" w14:textId="77777777" w:rsidR="00CA7748" w:rsidRDefault="00CA7748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E8BDC7" w14:textId="76C812D5" w:rsidR="00A474B9" w:rsidRDefault="004B15C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the pupils</w:t>
            </w:r>
            <w:r w:rsidR="000A25E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823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</w:t>
            </w:r>
            <w:r w:rsidR="000A25E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raw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 </w:t>
            </w:r>
            <w:r w:rsidR="000A25E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circle.</w:t>
            </w:r>
          </w:p>
          <w:p w14:paraId="230F46DD" w14:textId="77777777" w:rsidR="00B23046" w:rsidRDefault="00B23046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1C7A8B" w14:textId="4C1F3E3B" w:rsidR="00B23046" w:rsidRDefault="003823D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them to d</w:t>
            </w:r>
            <w:r w:rsidR="00625F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ivide the circle into </w:t>
            </w:r>
            <w:r w:rsidR="00A70F9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two </w:t>
            </w:r>
            <w:r w:rsidR="004605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(2) </w:t>
            </w:r>
            <w:r w:rsidR="00A70F9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equal parts.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66B9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Further divide one of the </w:t>
            </w:r>
            <w:r w:rsidR="00E05B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semi circles into two </w:t>
            </w:r>
            <w:r w:rsidR="004605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(2) </w:t>
            </w:r>
            <w:r w:rsidR="00653B7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parts (not equal). And the other semi circle into </w:t>
            </w:r>
            <w:r w:rsidR="005C44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</w:t>
            </w:r>
            <w:r w:rsidR="00B2304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605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 w:rsidR="005C44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C4441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  <w:r w:rsidR="00B2304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parts (not equal). </w:t>
            </w:r>
          </w:p>
          <w:p w14:paraId="4F7E0DA4" w14:textId="31DE2A17" w:rsidR="00B23046" w:rsidRDefault="00B23046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D4FBAE" w14:textId="4E875625" w:rsidR="00B23046" w:rsidRDefault="005740C6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five (5) different fruits on each part of the circle. </w:t>
            </w:r>
          </w:p>
          <w:p w14:paraId="3900A095" w14:textId="681D577B" w:rsidR="00C44419" w:rsidRDefault="00C44419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B20457" w14:textId="74138D00" w:rsidR="00C44419" w:rsidRDefault="00C44419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them that each part </w:t>
            </w:r>
            <w:r w:rsidR="00150B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representing </w:t>
            </w:r>
            <w:r w:rsidR="00EA28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fruits is called a pie (slice) chart. </w:t>
            </w:r>
          </w:p>
          <w:p w14:paraId="0B2ACA75" w14:textId="654FFF63" w:rsidR="00A70F9F" w:rsidRPr="00312863" w:rsidRDefault="00A70F9F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DA4FE68" w14:textId="77777777" w:rsidR="00C86A3E" w:rsidRDefault="00C86A3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A96265D" w14:textId="7272B0CF" w:rsidR="00C86A3E" w:rsidRDefault="00C86A3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5B9621CC" wp14:editId="58E5D86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12065</wp:posOffset>
                  </wp:positionV>
                  <wp:extent cx="1898015" cy="1828800"/>
                  <wp:effectExtent l="0" t="0" r="698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03CE2C" w14:textId="77777777" w:rsidR="00C86A3E" w:rsidRDefault="00C86A3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2BEEE77" w14:textId="77777777" w:rsidR="00C86A3E" w:rsidRDefault="00C86A3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5B7CEA" w14:textId="77777777" w:rsidR="00C86A3E" w:rsidRDefault="00C86A3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1392667E" w:rsidR="00A474B9" w:rsidRPr="00F96E86" w:rsidRDefault="00A474B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566CCA17" w:rsidR="00317024" w:rsidRPr="00F96E86" w:rsidRDefault="005208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FB00BD" w:rsidRPr="00F96E86" w14:paraId="0E7DFF1C" w14:textId="77777777" w:rsidTr="00BC6F00">
        <w:tc>
          <w:tcPr>
            <w:tcW w:w="1980" w:type="dxa"/>
          </w:tcPr>
          <w:p w14:paraId="08CF5CF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16043A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7DA56727" w14:textId="77777777" w:rsidR="007F2B76" w:rsidRDefault="007F2B76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89C05C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5B4275F1" w14:textId="77777777" w:rsidR="007F2B76" w:rsidRDefault="007F2B76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7E69D0D7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F5A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 showing different</w:t>
            </w:r>
            <w:r w:rsidR="00013A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F2B7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data – fruits, electronics, states, food, etc. </w:t>
            </w:r>
            <w:r w:rsidR="00203F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Mathematical sets. </w:t>
            </w:r>
          </w:p>
          <w:p w14:paraId="02D224A7" w14:textId="77343CE6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21E75C" w14:textId="77777777" w:rsidR="007F2B76" w:rsidRDefault="007F2B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5E9EA4B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62E05E" w14:textId="77777777" w:rsidR="007F2B76" w:rsidRDefault="007F2B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464592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F96E86" w14:paraId="24B8CDA2" w14:textId="77777777" w:rsidTr="00BC6F00">
        <w:tc>
          <w:tcPr>
            <w:tcW w:w="1980" w:type="dxa"/>
          </w:tcPr>
          <w:p w14:paraId="12B080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C8A1664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8665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8F2F74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797D5F3" w14:textId="77777777" w:rsidR="00B24F4B" w:rsidRDefault="00B24F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32A8B1DD" w:rsidR="006B6366" w:rsidRPr="00C57A85" w:rsidRDefault="00D324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 pupils to use </w:t>
            </w:r>
            <w:r w:rsidR="00CD00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their protractor to measure the </w:t>
            </w:r>
            <w:r w:rsidR="008665C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size of each fruits. </w:t>
            </w:r>
          </w:p>
        </w:tc>
        <w:tc>
          <w:tcPr>
            <w:tcW w:w="3600" w:type="dxa"/>
          </w:tcPr>
          <w:p w14:paraId="4640BB2A" w14:textId="41A6A151" w:rsidR="00EF6E98" w:rsidRDefault="003E4D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B587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4008D8E5" wp14:editId="554B3854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314325</wp:posOffset>
                  </wp:positionV>
                  <wp:extent cx="1898015" cy="1828800"/>
                  <wp:effectExtent l="0" t="0" r="698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5BEA2BFE" w:rsidR="005B587D" w:rsidRPr="00F96E86" w:rsidRDefault="005B58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ACA382C" w14:textId="77777777" w:rsidR="005E6D91" w:rsidRDefault="005E6D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0C63A82" w:rsidR="00446C8F" w:rsidRPr="00F96E86" w:rsidRDefault="00446C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Angles in a pie chart </w:t>
            </w:r>
          </w:p>
        </w:tc>
      </w:tr>
      <w:tr w:rsidR="001A65E6" w:rsidRPr="00F96E86" w14:paraId="3232DBB1" w14:textId="77777777" w:rsidTr="00BC6F00">
        <w:tc>
          <w:tcPr>
            <w:tcW w:w="1980" w:type="dxa"/>
          </w:tcPr>
          <w:p w14:paraId="0BE64F77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Step 4</w:t>
            </w:r>
          </w:p>
          <w:p w14:paraId="741E6A0C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F96E86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51EE69E" w14:textId="77777777" w:rsidR="007761A4" w:rsidRDefault="007761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03EFEF0" w14:textId="0DE0DCA2" w:rsidR="001A0A83" w:rsidRDefault="000757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Measure the </w:t>
            </w:r>
            <w:r w:rsidR="001B7E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angle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of each </w:t>
            </w:r>
            <w:r w:rsidR="001B7E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means of </w:t>
            </w:r>
            <w:r w:rsidR="009E38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land </w:t>
            </w:r>
            <w:r w:rsidR="001B7E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transportation.</w:t>
            </w:r>
          </w:p>
          <w:p w14:paraId="4E56A7E7" w14:textId="77777777" w:rsidR="001B7E0C" w:rsidRDefault="001B7E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Car</w:t>
            </w:r>
          </w:p>
          <w:p w14:paraId="18938D50" w14:textId="77777777" w:rsidR="001B7E0C" w:rsidRDefault="001B7E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Bus</w:t>
            </w:r>
          </w:p>
          <w:p w14:paraId="3B54D114" w14:textId="77777777" w:rsidR="001B7E0C" w:rsidRDefault="009E38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Walk</w:t>
            </w:r>
          </w:p>
          <w:p w14:paraId="25189619" w14:textId="77777777" w:rsidR="009E38C4" w:rsidRDefault="009E38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Taxi</w:t>
            </w:r>
          </w:p>
          <w:p w14:paraId="4A19F3FA" w14:textId="77777777" w:rsidR="009E38C4" w:rsidRDefault="009E38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Cycle</w:t>
            </w:r>
          </w:p>
          <w:p w14:paraId="7AB40098" w14:textId="77777777" w:rsidR="009E38C4" w:rsidRDefault="009E38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Car</w:t>
            </w:r>
          </w:p>
          <w:p w14:paraId="78DC7511" w14:textId="34A00A32" w:rsidR="009E38C4" w:rsidRPr="00D80EDE" w:rsidRDefault="009E38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F081C4A" w14:textId="77777777" w:rsidR="005E6D91" w:rsidRDefault="005E6D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102BE3F8" w:rsidR="00D32E5A" w:rsidRPr="005715ED" w:rsidRDefault="001A0A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69EAC86" wp14:editId="5B1CBF8F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435610</wp:posOffset>
                  </wp:positionV>
                  <wp:extent cx="1769745" cy="1906270"/>
                  <wp:effectExtent l="0" t="0" r="1905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190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6F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00D61864" w14:textId="77777777" w:rsidR="00D46BFF" w:rsidRDefault="00D46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459308A9" w:rsidR="00D32E5A" w:rsidRPr="00F96E86" w:rsidRDefault="00D32E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Groups </w:t>
            </w:r>
            <w:r w:rsidR="003505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Activities </w:t>
            </w:r>
          </w:p>
        </w:tc>
      </w:tr>
      <w:tr w:rsidR="00F730B9" w:rsidRPr="00F96E86" w14:paraId="675E6DE7" w14:textId="77777777" w:rsidTr="00BC6F00">
        <w:tc>
          <w:tcPr>
            <w:tcW w:w="1980" w:type="dxa"/>
          </w:tcPr>
          <w:p w14:paraId="052EB703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F96E8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F96E8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F96E86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Call on any member of at least two pairs in each to make presentation to the class.</w:t>
            </w:r>
          </w:p>
          <w:p w14:paraId="05B98FF1" w14:textId="016F646B" w:rsidR="00510796" w:rsidRPr="00F96E86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96E8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96E86" w14:paraId="13B465DD" w14:textId="77777777" w:rsidTr="00BC6F00">
        <w:tc>
          <w:tcPr>
            <w:tcW w:w="1980" w:type="dxa"/>
          </w:tcPr>
          <w:p w14:paraId="1CB9E94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96E8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1086077" w:rsidR="00D9060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596978E4" w14:textId="77777777" w:rsidR="0003795B" w:rsidRDefault="000379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CB69F4" w14:textId="34A109F9" w:rsidR="0003795B" w:rsidRPr="0003795B" w:rsidRDefault="000379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60811689" w14:textId="76CE480C" w:rsidR="0073669C" w:rsidRPr="00F96E86" w:rsidRDefault="000379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 pie chart is a chart in</w:t>
            </w:r>
            <w:r w:rsidR="00736E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which a circle is divided into sectors that each represent a proportion of the whole.</w:t>
            </w:r>
            <w:r w:rsidR="008537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It used number, degree or percentage to represent the size of </w:t>
            </w:r>
            <w:r w:rsidR="00736E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part. </w:t>
            </w:r>
          </w:p>
          <w:p w14:paraId="71F3B61B" w14:textId="3485D03C" w:rsidR="00CD7015" w:rsidRPr="00FA3923" w:rsidRDefault="00CD7015" w:rsidP="005C482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Pr="00F96E86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40AAAA8" w14:textId="66F691B3" w:rsidR="009946F0" w:rsidRDefault="009946F0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A392AB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3EF758" w14:textId="77777777" w:rsidR="001F120A" w:rsidRDefault="00C02B9F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(ASSIGNMENT) </w:t>
            </w:r>
          </w:p>
          <w:p w14:paraId="1E26FD5E" w14:textId="77777777" w:rsidR="001F120A" w:rsidRDefault="001F120A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9801EE" w14:textId="42A3BA18" w:rsidR="00A143FD" w:rsidRPr="001F120A" w:rsidRDefault="00A143FD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Draw a pie representing </w:t>
            </w:r>
            <w:r w:rsidR="00C34A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following – </w:t>
            </w:r>
          </w:p>
          <w:p w14:paraId="565C19D1" w14:textId="77777777" w:rsidR="00C34A9B" w:rsidRDefault="00C34A9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Television 40%</w:t>
            </w:r>
          </w:p>
          <w:p w14:paraId="064D63ED" w14:textId="77777777" w:rsidR="00137B20" w:rsidRDefault="00C34A9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Radio </w:t>
            </w:r>
            <w:r w:rsidR="00137B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%</w:t>
            </w:r>
          </w:p>
          <w:p w14:paraId="691A24D3" w14:textId="77777777" w:rsidR="00137B20" w:rsidRDefault="00137B20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Mobile phone 80</w:t>
            </w:r>
            <w:r w:rsidR="00C34A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%</w:t>
            </w:r>
          </w:p>
          <w:p w14:paraId="6B8360FC" w14:textId="77777777" w:rsidR="000E0011" w:rsidRDefault="000E0011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Computer 30</w:t>
            </w:r>
            <w:r w:rsidR="00C34A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%</w:t>
            </w:r>
          </w:p>
          <w:p w14:paraId="206114D4" w14:textId="4DAC3C08" w:rsidR="00C02B9F" w:rsidRPr="000E0011" w:rsidRDefault="000E0011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Toy 10</w:t>
            </w:r>
            <w:r w:rsidR="00C34A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%</w:t>
            </w:r>
          </w:p>
          <w:p w14:paraId="480FFA80" w14:textId="7C4CBD13" w:rsidR="00736ED2" w:rsidRPr="000A1A5B" w:rsidRDefault="00736ED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083BBA4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 </w:t>
      </w:r>
    </w:p>
    <w:p w14:paraId="69D90763" w14:textId="0D1EC54C" w:rsidR="005C315E" w:rsidRPr="00F96E86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B34EDD4" w14:textId="62BB32A2" w:rsidR="00B90999" w:rsidRPr="00F96E86" w:rsidRDefault="00B909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CE63E0A" w14:textId="2C4C9E7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C6615AA" w14:textId="0FA7FA9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1561E4" w:rsidRPr="00F96E86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E3961" w14:textId="77777777" w:rsidR="00D87E9D" w:rsidRDefault="00D87E9D" w:rsidP="004630F3">
      <w:pPr>
        <w:spacing w:after="0" w:line="240" w:lineRule="auto"/>
      </w:pPr>
      <w:r>
        <w:separator/>
      </w:r>
    </w:p>
  </w:endnote>
  <w:endnote w:type="continuationSeparator" w:id="0">
    <w:p w14:paraId="40EEC4F2" w14:textId="77777777" w:rsidR="00D87E9D" w:rsidRDefault="00D87E9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3AA90" w14:textId="77777777" w:rsidR="00D87E9D" w:rsidRDefault="00D87E9D" w:rsidP="004630F3">
      <w:pPr>
        <w:spacing w:after="0" w:line="240" w:lineRule="auto"/>
      </w:pPr>
      <w:r>
        <w:separator/>
      </w:r>
    </w:p>
  </w:footnote>
  <w:footnote w:type="continuationSeparator" w:id="0">
    <w:p w14:paraId="3469B542" w14:textId="77777777" w:rsidR="00D87E9D" w:rsidRDefault="00D87E9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BDB8" w14:textId="77777777" w:rsidR="001560D8" w:rsidRPr="00D91FEA" w:rsidRDefault="001560D8" w:rsidP="003D0182">
    <w:pPr>
      <w:pStyle w:val="Header"/>
      <w:jc w:val="center"/>
      <w:rPr>
        <w:b/>
        <w:i/>
      </w:rPr>
    </w:pPr>
    <w:r w:rsidRPr="00D91FEA">
      <w:rPr>
        <w:b/>
        <w:i/>
      </w:rPr>
      <w:t xml:space="preserve">Properties of ClassRoomNote  - Plan Lesson Note @ </w:t>
    </w:r>
    <w:hyperlink r:id="rId1" w:history="1">
      <w:r w:rsidRPr="00D91FEA">
        <w:rPr>
          <w:rStyle w:val="Hyperlink"/>
          <w:b/>
          <w:i/>
        </w:rPr>
        <w:t>https://clicksamplenote.com.ng</w:t>
      </w:r>
    </w:hyperlink>
  </w:p>
  <w:p w14:paraId="574B47CE" w14:textId="4C32FF34" w:rsidR="00BA1979" w:rsidRPr="001560D8" w:rsidRDefault="001560D8" w:rsidP="001560D8">
    <w:pPr>
      <w:pStyle w:val="Header"/>
      <w:jc w:val="center"/>
    </w:pPr>
    <w:r w:rsidRPr="00D91FEA">
      <w:rPr>
        <w:b/>
        <w:i/>
      </w:rPr>
      <w:t>Prepared and arranged by SMASE Alabi 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3A0C"/>
    <w:rsid w:val="00017947"/>
    <w:rsid w:val="000202E4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3795B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4945"/>
    <w:rsid w:val="000757EC"/>
    <w:rsid w:val="0007636D"/>
    <w:rsid w:val="00076376"/>
    <w:rsid w:val="00077267"/>
    <w:rsid w:val="00077EC8"/>
    <w:rsid w:val="00083B05"/>
    <w:rsid w:val="00084100"/>
    <w:rsid w:val="00084F95"/>
    <w:rsid w:val="000856FB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5E3"/>
    <w:rsid w:val="000A2ADB"/>
    <w:rsid w:val="000A2B47"/>
    <w:rsid w:val="000A3CB1"/>
    <w:rsid w:val="000A648C"/>
    <w:rsid w:val="000A650D"/>
    <w:rsid w:val="000A7513"/>
    <w:rsid w:val="000B2097"/>
    <w:rsid w:val="000B2A54"/>
    <w:rsid w:val="000B5040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D7BFD"/>
    <w:rsid w:val="000E0011"/>
    <w:rsid w:val="000E0C4F"/>
    <w:rsid w:val="000E1770"/>
    <w:rsid w:val="000E1F15"/>
    <w:rsid w:val="000E3359"/>
    <w:rsid w:val="000E41DE"/>
    <w:rsid w:val="000E4BA4"/>
    <w:rsid w:val="000E4BCA"/>
    <w:rsid w:val="000E69BC"/>
    <w:rsid w:val="000F06E9"/>
    <w:rsid w:val="000F0EB7"/>
    <w:rsid w:val="000F1445"/>
    <w:rsid w:val="000F1A05"/>
    <w:rsid w:val="000F25F1"/>
    <w:rsid w:val="000F429E"/>
    <w:rsid w:val="000F4816"/>
    <w:rsid w:val="000F5B5A"/>
    <w:rsid w:val="000F6EFC"/>
    <w:rsid w:val="001061ED"/>
    <w:rsid w:val="001068C9"/>
    <w:rsid w:val="00106F4E"/>
    <w:rsid w:val="00107174"/>
    <w:rsid w:val="0011175D"/>
    <w:rsid w:val="0011509B"/>
    <w:rsid w:val="00115A77"/>
    <w:rsid w:val="0011722A"/>
    <w:rsid w:val="001202B5"/>
    <w:rsid w:val="001205E0"/>
    <w:rsid w:val="00121342"/>
    <w:rsid w:val="00122C65"/>
    <w:rsid w:val="00124591"/>
    <w:rsid w:val="00124941"/>
    <w:rsid w:val="001274FF"/>
    <w:rsid w:val="00127F98"/>
    <w:rsid w:val="00130127"/>
    <w:rsid w:val="00130D1A"/>
    <w:rsid w:val="00131C7E"/>
    <w:rsid w:val="00133BBD"/>
    <w:rsid w:val="001352C3"/>
    <w:rsid w:val="001353CA"/>
    <w:rsid w:val="00135B31"/>
    <w:rsid w:val="00137B20"/>
    <w:rsid w:val="0014215E"/>
    <w:rsid w:val="001425A2"/>
    <w:rsid w:val="00142A4C"/>
    <w:rsid w:val="00144534"/>
    <w:rsid w:val="0014582B"/>
    <w:rsid w:val="001460B7"/>
    <w:rsid w:val="00150821"/>
    <w:rsid w:val="00150B4A"/>
    <w:rsid w:val="001537B6"/>
    <w:rsid w:val="00154A8B"/>
    <w:rsid w:val="00154AD9"/>
    <w:rsid w:val="00154D42"/>
    <w:rsid w:val="001560D8"/>
    <w:rsid w:val="001561DD"/>
    <w:rsid w:val="001561E4"/>
    <w:rsid w:val="00157805"/>
    <w:rsid w:val="0016043A"/>
    <w:rsid w:val="00160B5E"/>
    <w:rsid w:val="001616F6"/>
    <w:rsid w:val="001646D3"/>
    <w:rsid w:val="00172370"/>
    <w:rsid w:val="00172FF7"/>
    <w:rsid w:val="0017584A"/>
    <w:rsid w:val="00177135"/>
    <w:rsid w:val="0018237B"/>
    <w:rsid w:val="00182420"/>
    <w:rsid w:val="001830AF"/>
    <w:rsid w:val="001833B5"/>
    <w:rsid w:val="00183DDD"/>
    <w:rsid w:val="0019099E"/>
    <w:rsid w:val="001910B4"/>
    <w:rsid w:val="001910CE"/>
    <w:rsid w:val="001943E8"/>
    <w:rsid w:val="00195063"/>
    <w:rsid w:val="00196743"/>
    <w:rsid w:val="001A0A83"/>
    <w:rsid w:val="001A132F"/>
    <w:rsid w:val="001A3429"/>
    <w:rsid w:val="001A3A81"/>
    <w:rsid w:val="001A64F0"/>
    <w:rsid w:val="001A65E6"/>
    <w:rsid w:val="001A73EF"/>
    <w:rsid w:val="001A7AE6"/>
    <w:rsid w:val="001B0DC5"/>
    <w:rsid w:val="001B29A7"/>
    <w:rsid w:val="001B5644"/>
    <w:rsid w:val="001B6525"/>
    <w:rsid w:val="001B70B0"/>
    <w:rsid w:val="001B7E0C"/>
    <w:rsid w:val="001C2A70"/>
    <w:rsid w:val="001C45A6"/>
    <w:rsid w:val="001C55AA"/>
    <w:rsid w:val="001C6F7A"/>
    <w:rsid w:val="001C7E69"/>
    <w:rsid w:val="001D07B1"/>
    <w:rsid w:val="001D0EE3"/>
    <w:rsid w:val="001D1887"/>
    <w:rsid w:val="001D24F0"/>
    <w:rsid w:val="001D3340"/>
    <w:rsid w:val="001D3669"/>
    <w:rsid w:val="001D3FE2"/>
    <w:rsid w:val="001D40CB"/>
    <w:rsid w:val="001D75B0"/>
    <w:rsid w:val="001E0F4E"/>
    <w:rsid w:val="001E2258"/>
    <w:rsid w:val="001E284B"/>
    <w:rsid w:val="001E5705"/>
    <w:rsid w:val="001E61F5"/>
    <w:rsid w:val="001E6288"/>
    <w:rsid w:val="001E7A1E"/>
    <w:rsid w:val="001F0115"/>
    <w:rsid w:val="001F120A"/>
    <w:rsid w:val="001F3D0C"/>
    <w:rsid w:val="001F4253"/>
    <w:rsid w:val="001F49DF"/>
    <w:rsid w:val="001F4BFA"/>
    <w:rsid w:val="001F7F4C"/>
    <w:rsid w:val="00203F62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0C6"/>
    <w:rsid w:val="00224E19"/>
    <w:rsid w:val="00226D88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1C6B"/>
    <w:rsid w:val="0024290B"/>
    <w:rsid w:val="00243B7F"/>
    <w:rsid w:val="002446AD"/>
    <w:rsid w:val="002462DA"/>
    <w:rsid w:val="00246596"/>
    <w:rsid w:val="002468E2"/>
    <w:rsid w:val="00247190"/>
    <w:rsid w:val="00247422"/>
    <w:rsid w:val="002521AA"/>
    <w:rsid w:val="00252C3F"/>
    <w:rsid w:val="00255F64"/>
    <w:rsid w:val="00256962"/>
    <w:rsid w:val="00257434"/>
    <w:rsid w:val="002575FE"/>
    <w:rsid w:val="0026056B"/>
    <w:rsid w:val="00262645"/>
    <w:rsid w:val="0026463C"/>
    <w:rsid w:val="0027289C"/>
    <w:rsid w:val="0027313F"/>
    <w:rsid w:val="00273CF8"/>
    <w:rsid w:val="00276E38"/>
    <w:rsid w:val="002806A9"/>
    <w:rsid w:val="002810D4"/>
    <w:rsid w:val="002826D0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315"/>
    <w:rsid w:val="002B1C30"/>
    <w:rsid w:val="002B3768"/>
    <w:rsid w:val="002B5A1E"/>
    <w:rsid w:val="002C00DD"/>
    <w:rsid w:val="002C1FBA"/>
    <w:rsid w:val="002C3093"/>
    <w:rsid w:val="002C3F0F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6AB"/>
    <w:rsid w:val="002E1A54"/>
    <w:rsid w:val="002E4BA5"/>
    <w:rsid w:val="002E66B9"/>
    <w:rsid w:val="002E728F"/>
    <w:rsid w:val="002F1DC2"/>
    <w:rsid w:val="002F5061"/>
    <w:rsid w:val="002F5820"/>
    <w:rsid w:val="002F5A3A"/>
    <w:rsid w:val="002F6A3D"/>
    <w:rsid w:val="002F7186"/>
    <w:rsid w:val="002F7CEE"/>
    <w:rsid w:val="00300406"/>
    <w:rsid w:val="00300839"/>
    <w:rsid w:val="003031B3"/>
    <w:rsid w:val="00303A24"/>
    <w:rsid w:val="00310E2D"/>
    <w:rsid w:val="003113AB"/>
    <w:rsid w:val="00312863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6524"/>
    <w:rsid w:val="003375E2"/>
    <w:rsid w:val="00343249"/>
    <w:rsid w:val="00343555"/>
    <w:rsid w:val="00345A4D"/>
    <w:rsid w:val="00346E2C"/>
    <w:rsid w:val="003474F0"/>
    <w:rsid w:val="0035006B"/>
    <w:rsid w:val="0035053A"/>
    <w:rsid w:val="00350D85"/>
    <w:rsid w:val="00351651"/>
    <w:rsid w:val="0035181C"/>
    <w:rsid w:val="00352DEC"/>
    <w:rsid w:val="003531A0"/>
    <w:rsid w:val="003558A6"/>
    <w:rsid w:val="0035635F"/>
    <w:rsid w:val="00360929"/>
    <w:rsid w:val="0036093B"/>
    <w:rsid w:val="00361617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45D6"/>
    <w:rsid w:val="00376283"/>
    <w:rsid w:val="003762A8"/>
    <w:rsid w:val="003767A8"/>
    <w:rsid w:val="00380D39"/>
    <w:rsid w:val="0038183D"/>
    <w:rsid w:val="00381B92"/>
    <w:rsid w:val="003823D2"/>
    <w:rsid w:val="0038355F"/>
    <w:rsid w:val="00384E5E"/>
    <w:rsid w:val="003873C7"/>
    <w:rsid w:val="003929F9"/>
    <w:rsid w:val="00392EC0"/>
    <w:rsid w:val="0039317F"/>
    <w:rsid w:val="003932EF"/>
    <w:rsid w:val="003944D3"/>
    <w:rsid w:val="00396368"/>
    <w:rsid w:val="003A0A89"/>
    <w:rsid w:val="003A10FA"/>
    <w:rsid w:val="003A27BF"/>
    <w:rsid w:val="003A4E77"/>
    <w:rsid w:val="003A606F"/>
    <w:rsid w:val="003A61C1"/>
    <w:rsid w:val="003A62D6"/>
    <w:rsid w:val="003B1310"/>
    <w:rsid w:val="003B217B"/>
    <w:rsid w:val="003B2EFD"/>
    <w:rsid w:val="003B40D4"/>
    <w:rsid w:val="003B7365"/>
    <w:rsid w:val="003B793E"/>
    <w:rsid w:val="003C052D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4D6E"/>
    <w:rsid w:val="003E4DC4"/>
    <w:rsid w:val="003E6343"/>
    <w:rsid w:val="003E708D"/>
    <w:rsid w:val="003E755A"/>
    <w:rsid w:val="003E7F14"/>
    <w:rsid w:val="003F0178"/>
    <w:rsid w:val="003F1FFD"/>
    <w:rsid w:val="003F21C3"/>
    <w:rsid w:val="003F31A9"/>
    <w:rsid w:val="003F5164"/>
    <w:rsid w:val="00402890"/>
    <w:rsid w:val="0041094F"/>
    <w:rsid w:val="00412F43"/>
    <w:rsid w:val="00413887"/>
    <w:rsid w:val="00413BC8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46C8F"/>
    <w:rsid w:val="00450034"/>
    <w:rsid w:val="004503D0"/>
    <w:rsid w:val="004505A2"/>
    <w:rsid w:val="0045195F"/>
    <w:rsid w:val="00454591"/>
    <w:rsid w:val="00455877"/>
    <w:rsid w:val="00457404"/>
    <w:rsid w:val="004605FC"/>
    <w:rsid w:val="00462976"/>
    <w:rsid w:val="004630F3"/>
    <w:rsid w:val="00463204"/>
    <w:rsid w:val="00463972"/>
    <w:rsid w:val="00464A32"/>
    <w:rsid w:val="0046512B"/>
    <w:rsid w:val="00466CAF"/>
    <w:rsid w:val="00467CD7"/>
    <w:rsid w:val="004721A3"/>
    <w:rsid w:val="0047262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3683"/>
    <w:rsid w:val="004843F8"/>
    <w:rsid w:val="0048516F"/>
    <w:rsid w:val="004851D8"/>
    <w:rsid w:val="00490ABB"/>
    <w:rsid w:val="00491764"/>
    <w:rsid w:val="00493358"/>
    <w:rsid w:val="00494A3C"/>
    <w:rsid w:val="00494C75"/>
    <w:rsid w:val="00496F2C"/>
    <w:rsid w:val="004A3846"/>
    <w:rsid w:val="004A3851"/>
    <w:rsid w:val="004A4541"/>
    <w:rsid w:val="004A7952"/>
    <w:rsid w:val="004B0BDD"/>
    <w:rsid w:val="004B158C"/>
    <w:rsid w:val="004B15C1"/>
    <w:rsid w:val="004B4134"/>
    <w:rsid w:val="004B5B70"/>
    <w:rsid w:val="004C0985"/>
    <w:rsid w:val="004C1D68"/>
    <w:rsid w:val="004C564A"/>
    <w:rsid w:val="004C5DE1"/>
    <w:rsid w:val="004C6B15"/>
    <w:rsid w:val="004D02DE"/>
    <w:rsid w:val="004D0315"/>
    <w:rsid w:val="004D4344"/>
    <w:rsid w:val="004D5A27"/>
    <w:rsid w:val="004D5D5E"/>
    <w:rsid w:val="004D7E86"/>
    <w:rsid w:val="004E0764"/>
    <w:rsid w:val="004E1FD4"/>
    <w:rsid w:val="004E22FB"/>
    <w:rsid w:val="004E5F5B"/>
    <w:rsid w:val="004E6F95"/>
    <w:rsid w:val="004F0F90"/>
    <w:rsid w:val="004F5F96"/>
    <w:rsid w:val="004F77C4"/>
    <w:rsid w:val="00500162"/>
    <w:rsid w:val="0050062D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207"/>
    <w:rsid w:val="00516D79"/>
    <w:rsid w:val="00520051"/>
    <w:rsid w:val="00520877"/>
    <w:rsid w:val="00521C6A"/>
    <w:rsid w:val="00522380"/>
    <w:rsid w:val="005229D8"/>
    <w:rsid w:val="0052306F"/>
    <w:rsid w:val="00525001"/>
    <w:rsid w:val="00525B63"/>
    <w:rsid w:val="00525E3B"/>
    <w:rsid w:val="005276FF"/>
    <w:rsid w:val="00531856"/>
    <w:rsid w:val="00532266"/>
    <w:rsid w:val="00534630"/>
    <w:rsid w:val="00537144"/>
    <w:rsid w:val="0053757B"/>
    <w:rsid w:val="0054090B"/>
    <w:rsid w:val="005418A5"/>
    <w:rsid w:val="00541E17"/>
    <w:rsid w:val="00542894"/>
    <w:rsid w:val="00546C1E"/>
    <w:rsid w:val="00550BDF"/>
    <w:rsid w:val="00553A0C"/>
    <w:rsid w:val="00554785"/>
    <w:rsid w:val="00555111"/>
    <w:rsid w:val="00555A52"/>
    <w:rsid w:val="00556AB4"/>
    <w:rsid w:val="00560A8A"/>
    <w:rsid w:val="005620D0"/>
    <w:rsid w:val="0056263A"/>
    <w:rsid w:val="00562B46"/>
    <w:rsid w:val="00562C5A"/>
    <w:rsid w:val="00566C48"/>
    <w:rsid w:val="00570C06"/>
    <w:rsid w:val="005715ED"/>
    <w:rsid w:val="00572749"/>
    <w:rsid w:val="00573DB7"/>
    <w:rsid w:val="005740C6"/>
    <w:rsid w:val="0058069E"/>
    <w:rsid w:val="00582816"/>
    <w:rsid w:val="00582F03"/>
    <w:rsid w:val="005837A2"/>
    <w:rsid w:val="00585C0D"/>
    <w:rsid w:val="00595EB1"/>
    <w:rsid w:val="005A2BA4"/>
    <w:rsid w:val="005A2ED8"/>
    <w:rsid w:val="005A3DE4"/>
    <w:rsid w:val="005A3FB1"/>
    <w:rsid w:val="005B1213"/>
    <w:rsid w:val="005B12D4"/>
    <w:rsid w:val="005B378D"/>
    <w:rsid w:val="005B3B5B"/>
    <w:rsid w:val="005B43FB"/>
    <w:rsid w:val="005B587D"/>
    <w:rsid w:val="005B6A64"/>
    <w:rsid w:val="005C1E5C"/>
    <w:rsid w:val="005C2BD4"/>
    <w:rsid w:val="005C315E"/>
    <w:rsid w:val="005C35F0"/>
    <w:rsid w:val="005C395F"/>
    <w:rsid w:val="005C3A6E"/>
    <w:rsid w:val="005C44EC"/>
    <w:rsid w:val="005C45C3"/>
    <w:rsid w:val="005C4822"/>
    <w:rsid w:val="005C5A88"/>
    <w:rsid w:val="005C627C"/>
    <w:rsid w:val="005D09E6"/>
    <w:rsid w:val="005D0A99"/>
    <w:rsid w:val="005D0E6A"/>
    <w:rsid w:val="005D366A"/>
    <w:rsid w:val="005D4272"/>
    <w:rsid w:val="005E009C"/>
    <w:rsid w:val="005E0296"/>
    <w:rsid w:val="005E08AC"/>
    <w:rsid w:val="005E2B6D"/>
    <w:rsid w:val="005E4B9C"/>
    <w:rsid w:val="005E6D91"/>
    <w:rsid w:val="005F0B2C"/>
    <w:rsid w:val="005F33E8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89A"/>
    <w:rsid w:val="00614A4D"/>
    <w:rsid w:val="006167D2"/>
    <w:rsid w:val="006172F2"/>
    <w:rsid w:val="006176A2"/>
    <w:rsid w:val="00620AC9"/>
    <w:rsid w:val="00620C3F"/>
    <w:rsid w:val="006217C0"/>
    <w:rsid w:val="006218D2"/>
    <w:rsid w:val="006219E8"/>
    <w:rsid w:val="00625FED"/>
    <w:rsid w:val="006308CB"/>
    <w:rsid w:val="00631E6B"/>
    <w:rsid w:val="006330B4"/>
    <w:rsid w:val="00633356"/>
    <w:rsid w:val="00633999"/>
    <w:rsid w:val="006357C5"/>
    <w:rsid w:val="006364C1"/>
    <w:rsid w:val="00637ABA"/>
    <w:rsid w:val="00642B77"/>
    <w:rsid w:val="0064788E"/>
    <w:rsid w:val="00647A47"/>
    <w:rsid w:val="0065110F"/>
    <w:rsid w:val="00651745"/>
    <w:rsid w:val="00653B0F"/>
    <w:rsid w:val="00653B79"/>
    <w:rsid w:val="00654D5D"/>
    <w:rsid w:val="0065519E"/>
    <w:rsid w:val="00655DB7"/>
    <w:rsid w:val="00657C48"/>
    <w:rsid w:val="006612C0"/>
    <w:rsid w:val="00661E53"/>
    <w:rsid w:val="00663142"/>
    <w:rsid w:val="0066324C"/>
    <w:rsid w:val="0066396E"/>
    <w:rsid w:val="00664205"/>
    <w:rsid w:val="00664F54"/>
    <w:rsid w:val="0066752F"/>
    <w:rsid w:val="00672D7A"/>
    <w:rsid w:val="006732F3"/>
    <w:rsid w:val="00675148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832"/>
    <w:rsid w:val="00684EDA"/>
    <w:rsid w:val="006858AD"/>
    <w:rsid w:val="006873A2"/>
    <w:rsid w:val="0068755C"/>
    <w:rsid w:val="00690EF2"/>
    <w:rsid w:val="006922B9"/>
    <w:rsid w:val="00693C08"/>
    <w:rsid w:val="006946C0"/>
    <w:rsid w:val="00695216"/>
    <w:rsid w:val="00695AD1"/>
    <w:rsid w:val="00695CAC"/>
    <w:rsid w:val="006967E8"/>
    <w:rsid w:val="006A571F"/>
    <w:rsid w:val="006A58E5"/>
    <w:rsid w:val="006A742D"/>
    <w:rsid w:val="006A7E18"/>
    <w:rsid w:val="006B18D7"/>
    <w:rsid w:val="006B26BF"/>
    <w:rsid w:val="006B2EC1"/>
    <w:rsid w:val="006B36FF"/>
    <w:rsid w:val="006B404B"/>
    <w:rsid w:val="006B6366"/>
    <w:rsid w:val="006C0507"/>
    <w:rsid w:val="006C0699"/>
    <w:rsid w:val="006C08CA"/>
    <w:rsid w:val="006C1BEF"/>
    <w:rsid w:val="006C227E"/>
    <w:rsid w:val="006C2C83"/>
    <w:rsid w:val="006C2E56"/>
    <w:rsid w:val="006C681D"/>
    <w:rsid w:val="006C6C3A"/>
    <w:rsid w:val="006D3540"/>
    <w:rsid w:val="006D4878"/>
    <w:rsid w:val="006D639B"/>
    <w:rsid w:val="006D77CA"/>
    <w:rsid w:val="006E012F"/>
    <w:rsid w:val="006E10DC"/>
    <w:rsid w:val="006E35EC"/>
    <w:rsid w:val="006E4718"/>
    <w:rsid w:val="006F12EC"/>
    <w:rsid w:val="006F20FA"/>
    <w:rsid w:val="006F66CA"/>
    <w:rsid w:val="006F6A58"/>
    <w:rsid w:val="006F7510"/>
    <w:rsid w:val="0070018B"/>
    <w:rsid w:val="0070078B"/>
    <w:rsid w:val="00701854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292A"/>
    <w:rsid w:val="00724091"/>
    <w:rsid w:val="007279E3"/>
    <w:rsid w:val="00730583"/>
    <w:rsid w:val="007313CD"/>
    <w:rsid w:val="00733B30"/>
    <w:rsid w:val="00734E45"/>
    <w:rsid w:val="00735008"/>
    <w:rsid w:val="0073588F"/>
    <w:rsid w:val="00735FCA"/>
    <w:rsid w:val="0073669C"/>
    <w:rsid w:val="00736ED2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48E"/>
    <w:rsid w:val="00764FE8"/>
    <w:rsid w:val="00765698"/>
    <w:rsid w:val="00766828"/>
    <w:rsid w:val="00766B90"/>
    <w:rsid w:val="00766C29"/>
    <w:rsid w:val="00767AB2"/>
    <w:rsid w:val="007719B1"/>
    <w:rsid w:val="00773EDC"/>
    <w:rsid w:val="007747E2"/>
    <w:rsid w:val="00775F5A"/>
    <w:rsid w:val="007761A4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5403"/>
    <w:rsid w:val="007B6989"/>
    <w:rsid w:val="007B7A30"/>
    <w:rsid w:val="007B7DA9"/>
    <w:rsid w:val="007C0D52"/>
    <w:rsid w:val="007C38F7"/>
    <w:rsid w:val="007C3F36"/>
    <w:rsid w:val="007C4232"/>
    <w:rsid w:val="007C63C5"/>
    <w:rsid w:val="007C6A91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02F6"/>
    <w:rsid w:val="007E1227"/>
    <w:rsid w:val="007E1B22"/>
    <w:rsid w:val="007E2572"/>
    <w:rsid w:val="007E2EFF"/>
    <w:rsid w:val="007E302B"/>
    <w:rsid w:val="007E423D"/>
    <w:rsid w:val="007E774C"/>
    <w:rsid w:val="007E7881"/>
    <w:rsid w:val="007E78A4"/>
    <w:rsid w:val="007E7C3A"/>
    <w:rsid w:val="007F0150"/>
    <w:rsid w:val="007F0911"/>
    <w:rsid w:val="007F2AFB"/>
    <w:rsid w:val="007F2B76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0768"/>
    <w:rsid w:val="00833EAA"/>
    <w:rsid w:val="00834662"/>
    <w:rsid w:val="00834F04"/>
    <w:rsid w:val="008360CA"/>
    <w:rsid w:val="008419FB"/>
    <w:rsid w:val="008421D9"/>
    <w:rsid w:val="0084261F"/>
    <w:rsid w:val="00843B7B"/>
    <w:rsid w:val="00843CBA"/>
    <w:rsid w:val="00843DEE"/>
    <w:rsid w:val="00844434"/>
    <w:rsid w:val="008445FC"/>
    <w:rsid w:val="008452B1"/>
    <w:rsid w:val="00845C34"/>
    <w:rsid w:val="008460E9"/>
    <w:rsid w:val="00846D9E"/>
    <w:rsid w:val="00847934"/>
    <w:rsid w:val="00847D53"/>
    <w:rsid w:val="00850903"/>
    <w:rsid w:val="00850B7C"/>
    <w:rsid w:val="0085147C"/>
    <w:rsid w:val="00851774"/>
    <w:rsid w:val="008537EC"/>
    <w:rsid w:val="00857690"/>
    <w:rsid w:val="00860B53"/>
    <w:rsid w:val="00861070"/>
    <w:rsid w:val="008625E5"/>
    <w:rsid w:val="0086429E"/>
    <w:rsid w:val="008644B7"/>
    <w:rsid w:val="008665C2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82332"/>
    <w:rsid w:val="008872DB"/>
    <w:rsid w:val="0089050A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7B1"/>
    <w:rsid w:val="008B7852"/>
    <w:rsid w:val="008B7C63"/>
    <w:rsid w:val="008C1DFE"/>
    <w:rsid w:val="008C1FF6"/>
    <w:rsid w:val="008C3A9F"/>
    <w:rsid w:val="008C421A"/>
    <w:rsid w:val="008C453C"/>
    <w:rsid w:val="008D0C1A"/>
    <w:rsid w:val="008D13F6"/>
    <w:rsid w:val="008D2907"/>
    <w:rsid w:val="008D4B3A"/>
    <w:rsid w:val="008D5962"/>
    <w:rsid w:val="008D5A79"/>
    <w:rsid w:val="008D7430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0DA"/>
    <w:rsid w:val="00906D7A"/>
    <w:rsid w:val="00907547"/>
    <w:rsid w:val="00907BBB"/>
    <w:rsid w:val="00912726"/>
    <w:rsid w:val="00913481"/>
    <w:rsid w:val="00920760"/>
    <w:rsid w:val="00922C56"/>
    <w:rsid w:val="00924372"/>
    <w:rsid w:val="00924D79"/>
    <w:rsid w:val="009252E9"/>
    <w:rsid w:val="00925C7F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035A"/>
    <w:rsid w:val="009521EF"/>
    <w:rsid w:val="00953F8F"/>
    <w:rsid w:val="00954AE7"/>
    <w:rsid w:val="00954C32"/>
    <w:rsid w:val="00957458"/>
    <w:rsid w:val="009575D7"/>
    <w:rsid w:val="00965770"/>
    <w:rsid w:val="00965D5B"/>
    <w:rsid w:val="009664F1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12B3"/>
    <w:rsid w:val="009938CF"/>
    <w:rsid w:val="0099468F"/>
    <w:rsid w:val="009946F0"/>
    <w:rsid w:val="0099629E"/>
    <w:rsid w:val="009974F2"/>
    <w:rsid w:val="009A1903"/>
    <w:rsid w:val="009A319A"/>
    <w:rsid w:val="009A5319"/>
    <w:rsid w:val="009A655E"/>
    <w:rsid w:val="009A6E18"/>
    <w:rsid w:val="009B12E7"/>
    <w:rsid w:val="009B3315"/>
    <w:rsid w:val="009B414C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8C4"/>
    <w:rsid w:val="009E3997"/>
    <w:rsid w:val="009E708F"/>
    <w:rsid w:val="009F1662"/>
    <w:rsid w:val="009F377E"/>
    <w:rsid w:val="009F4E6F"/>
    <w:rsid w:val="009F649F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E0E"/>
    <w:rsid w:val="00A143FD"/>
    <w:rsid w:val="00A204DD"/>
    <w:rsid w:val="00A212B1"/>
    <w:rsid w:val="00A23239"/>
    <w:rsid w:val="00A23AAE"/>
    <w:rsid w:val="00A23ABF"/>
    <w:rsid w:val="00A24239"/>
    <w:rsid w:val="00A263C7"/>
    <w:rsid w:val="00A3095F"/>
    <w:rsid w:val="00A3125D"/>
    <w:rsid w:val="00A3283A"/>
    <w:rsid w:val="00A32F13"/>
    <w:rsid w:val="00A339A5"/>
    <w:rsid w:val="00A36398"/>
    <w:rsid w:val="00A3713A"/>
    <w:rsid w:val="00A43511"/>
    <w:rsid w:val="00A43F9E"/>
    <w:rsid w:val="00A447BE"/>
    <w:rsid w:val="00A4524C"/>
    <w:rsid w:val="00A47051"/>
    <w:rsid w:val="00A474B9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0F9F"/>
    <w:rsid w:val="00A7154F"/>
    <w:rsid w:val="00A725E2"/>
    <w:rsid w:val="00A72CEB"/>
    <w:rsid w:val="00A72D83"/>
    <w:rsid w:val="00A746B5"/>
    <w:rsid w:val="00A76E6B"/>
    <w:rsid w:val="00A77545"/>
    <w:rsid w:val="00A777E4"/>
    <w:rsid w:val="00A77AAD"/>
    <w:rsid w:val="00A77EF9"/>
    <w:rsid w:val="00A80C83"/>
    <w:rsid w:val="00A81397"/>
    <w:rsid w:val="00A81FAF"/>
    <w:rsid w:val="00A83712"/>
    <w:rsid w:val="00A842F1"/>
    <w:rsid w:val="00A84A16"/>
    <w:rsid w:val="00A85E66"/>
    <w:rsid w:val="00A8621B"/>
    <w:rsid w:val="00A86BB1"/>
    <w:rsid w:val="00A87071"/>
    <w:rsid w:val="00A87F77"/>
    <w:rsid w:val="00A92CE5"/>
    <w:rsid w:val="00AA55F2"/>
    <w:rsid w:val="00AA5DCD"/>
    <w:rsid w:val="00AA655A"/>
    <w:rsid w:val="00AA6EA4"/>
    <w:rsid w:val="00AB096A"/>
    <w:rsid w:val="00AB2C00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D0C04"/>
    <w:rsid w:val="00AD14F6"/>
    <w:rsid w:val="00AD18F8"/>
    <w:rsid w:val="00AD3D96"/>
    <w:rsid w:val="00AD4445"/>
    <w:rsid w:val="00AD52C5"/>
    <w:rsid w:val="00AD6056"/>
    <w:rsid w:val="00AE004C"/>
    <w:rsid w:val="00AE00C4"/>
    <w:rsid w:val="00AE1175"/>
    <w:rsid w:val="00AE1A0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06A06"/>
    <w:rsid w:val="00B100E9"/>
    <w:rsid w:val="00B11CA7"/>
    <w:rsid w:val="00B11CDF"/>
    <w:rsid w:val="00B12313"/>
    <w:rsid w:val="00B13BCB"/>
    <w:rsid w:val="00B161F3"/>
    <w:rsid w:val="00B163BA"/>
    <w:rsid w:val="00B17BD4"/>
    <w:rsid w:val="00B2037B"/>
    <w:rsid w:val="00B21C13"/>
    <w:rsid w:val="00B23046"/>
    <w:rsid w:val="00B24F4B"/>
    <w:rsid w:val="00B25D37"/>
    <w:rsid w:val="00B25FCF"/>
    <w:rsid w:val="00B322E3"/>
    <w:rsid w:val="00B326B4"/>
    <w:rsid w:val="00B33CCA"/>
    <w:rsid w:val="00B375F4"/>
    <w:rsid w:val="00B378B5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6A8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1981"/>
    <w:rsid w:val="00B72C1B"/>
    <w:rsid w:val="00B73914"/>
    <w:rsid w:val="00B74112"/>
    <w:rsid w:val="00B747FE"/>
    <w:rsid w:val="00B76A95"/>
    <w:rsid w:val="00B77A38"/>
    <w:rsid w:val="00B77B2A"/>
    <w:rsid w:val="00B816C0"/>
    <w:rsid w:val="00B81C1B"/>
    <w:rsid w:val="00B82F8B"/>
    <w:rsid w:val="00B85C33"/>
    <w:rsid w:val="00B85EDF"/>
    <w:rsid w:val="00B86FE8"/>
    <w:rsid w:val="00B90999"/>
    <w:rsid w:val="00B914E6"/>
    <w:rsid w:val="00B9190A"/>
    <w:rsid w:val="00B91D30"/>
    <w:rsid w:val="00B92C4B"/>
    <w:rsid w:val="00B93345"/>
    <w:rsid w:val="00B939D9"/>
    <w:rsid w:val="00B94069"/>
    <w:rsid w:val="00B97C55"/>
    <w:rsid w:val="00BA02FB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9F0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04FD"/>
    <w:rsid w:val="00BD2E78"/>
    <w:rsid w:val="00BD2E9C"/>
    <w:rsid w:val="00BD4EB6"/>
    <w:rsid w:val="00BD4EC1"/>
    <w:rsid w:val="00BD6E0C"/>
    <w:rsid w:val="00BD76D1"/>
    <w:rsid w:val="00BE0AA6"/>
    <w:rsid w:val="00BE17D3"/>
    <w:rsid w:val="00BE3613"/>
    <w:rsid w:val="00BE4FE7"/>
    <w:rsid w:val="00BE6462"/>
    <w:rsid w:val="00BF4EBC"/>
    <w:rsid w:val="00BF5280"/>
    <w:rsid w:val="00BF5DA6"/>
    <w:rsid w:val="00BF6012"/>
    <w:rsid w:val="00BF6C30"/>
    <w:rsid w:val="00BF71DB"/>
    <w:rsid w:val="00BF795F"/>
    <w:rsid w:val="00BF7C80"/>
    <w:rsid w:val="00C02B9F"/>
    <w:rsid w:val="00C039B5"/>
    <w:rsid w:val="00C0633B"/>
    <w:rsid w:val="00C12532"/>
    <w:rsid w:val="00C12A60"/>
    <w:rsid w:val="00C145AC"/>
    <w:rsid w:val="00C14738"/>
    <w:rsid w:val="00C14BFE"/>
    <w:rsid w:val="00C161E5"/>
    <w:rsid w:val="00C16B28"/>
    <w:rsid w:val="00C16EDA"/>
    <w:rsid w:val="00C17098"/>
    <w:rsid w:val="00C20986"/>
    <w:rsid w:val="00C20C66"/>
    <w:rsid w:val="00C22861"/>
    <w:rsid w:val="00C2286A"/>
    <w:rsid w:val="00C22DB6"/>
    <w:rsid w:val="00C238A0"/>
    <w:rsid w:val="00C23D4E"/>
    <w:rsid w:val="00C252C5"/>
    <w:rsid w:val="00C2626C"/>
    <w:rsid w:val="00C263C9"/>
    <w:rsid w:val="00C26B5C"/>
    <w:rsid w:val="00C317A8"/>
    <w:rsid w:val="00C32067"/>
    <w:rsid w:val="00C32071"/>
    <w:rsid w:val="00C32FAD"/>
    <w:rsid w:val="00C335E7"/>
    <w:rsid w:val="00C34A9B"/>
    <w:rsid w:val="00C36024"/>
    <w:rsid w:val="00C36440"/>
    <w:rsid w:val="00C3758C"/>
    <w:rsid w:val="00C4154A"/>
    <w:rsid w:val="00C4387F"/>
    <w:rsid w:val="00C43BC3"/>
    <w:rsid w:val="00C43C4C"/>
    <w:rsid w:val="00C44419"/>
    <w:rsid w:val="00C46A9C"/>
    <w:rsid w:val="00C46DFD"/>
    <w:rsid w:val="00C470C7"/>
    <w:rsid w:val="00C47F14"/>
    <w:rsid w:val="00C50361"/>
    <w:rsid w:val="00C51BB9"/>
    <w:rsid w:val="00C53190"/>
    <w:rsid w:val="00C53C96"/>
    <w:rsid w:val="00C55086"/>
    <w:rsid w:val="00C56E1B"/>
    <w:rsid w:val="00C56EAC"/>
    <w:rsid w:val="00C57070"/>
    <w:rsid w:val="00C57A85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86769"/>
    <w:rsid w:val="00C86A3E"/>
    <w:rsid w:val="00C9087F"/>
    <w:rsid w:val="00C90A42"/>
    <w:rsid w:val="00C9294A"/>
    <w:rsid w:val="00C935B3"/>
    <w:rsid w:val="00C9427D"/>
    <w:rsid w:val="00C94312"/>
    <w:rsid w:val="00CA10F4"/>
    <w:rsid w:val="00CA1FD7"/>
    <w:rsid w:val="00CA34C8"/>
    <w:rsid w:val="00CA4A2C"/>
    <w:rsid w:val="00CA5213"/>
    <w:rsid w:val="00CA60CE"/>
    <w:rsid w:val="00CA7748"/>
    <w:rsid w:val="00CB4207"/>
    <w:rsid w:val="00CC0882"/>
    <w:rsid w:val="00CC50B5"/>
    <w:rsid w:val="00CC7392"/>
    <w:rsid w:val="00CD00FC"/>
    <w:rsid w:val="00CD1A9E"/>
    <w:rsid w:val="00CD3B8B"/>
    <w:rsid w:val="00CD3BBA"/>
    <w:rsid w:val="00CD461F"/>
    <w:rsid w:val="00CD4767"/>
    <w:rsid w:val="00CD6E4B"/>
    <w:rsid w:val="00CD7015"/>
    <w:rsid w:val="00CD7326"/>
    <w:rsid w:val="00CD7E88"/>
    <w:rsid w:val="00CE061A"/>
    <w:rsid w:val="00CE0E4A"/>
    <w:rsid w:val="00CE1775"/>
    <w:rsid w:val="00CE29AC"/>
    <w:rsid w:val="00CE2B84"/>
    <w:rsid w:val="00CE31EC"/>
    <w:rsid w:val="00CE5179"/>
    <w:rsid w:val="00CE5388"/>
    <w:rsid w:val="00CE7176"/>
    <w:rsid w:val="00CE783A"/>
    <w:rsid w:val="00CE7B62"/>
    <w:rsid w:val="00CF1404"/>
    <w:rsid w:val="00CF1CCE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10238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5E2"/>
    <w:rsid w:val="00D2064B"/>
    <w:rsid w:val="00D25CFD"/>
    <w:rsid w:val="00D26EA2"/>
    <w:rsid w:val="00D272B5"/>
    <w:rsid w:val="00D303ED"/>
    <w:rsid w:val="00D31AFE"/>
    <w:rsid w:val="00D31C3C"/>
    <w:rsid w:val="00D324B2"/>
    <w:rsid w:val="00D32C6D"/>
    <w:rsid w:val="00D32E5A"/>
    <w:rsid w:val="00D334A3"/>
    <w:rsid w:val="00D344A0"/>
    <w:rsid w:val="00D3516F"/>
    <w:rsid w:val="00D35345"/>
    <w:rsid w:val="00D36546"/>
    <w:rsid w:val="00D40E67"/>
    <w:rsid w:val="00D42C49"/>
    <w:rsid w:val="00D432E1"/>
    <w:rsid w:val="00D43E0A"/>
    <w:rsid w:val="00D442CC"/>
    <w:rsid w:val="00D45732"/>
    <w:rsid w:val="00D463E1"/>
    <w:rsid w:val="00D46BFF"/>
    <w:rsid w:val="00D504FE"/>
    <w:rsid w:val="00D54F8C"/>
    <w:rsid w:val="00D54FBA"/>
    <w:rsid w:val="00D57B1D"/>
    <w:rsid w:val="00D6274E"/>
    <w:rsid w:val="00D62EA5"/>
    <w:rsid w:val="00D648BD"/>
    <w:rsid w:val="00D653CE"/>
    <w:rsid w:val="00D66010"/>
    <w:rsid w:val="00D71A28"/>
    <w:rsid w:val="00D7391A"/>
    <w:rsid w:val="00D75BEE"/>
    <w:rsid w:val="00D762CA"/>
    <w:rsid w:val="00D80A3D"/>
    <w:rsid w:val="00D80AB5"/>
    <w:rsid w:val="00D80EDE"/>
    <w:rsid w:val="00D8170A"/>
    <w:rsid w:val="00D826B9"/>
    <w:rsid w:val="00D8529A"/>
    <w:rsid w:val="00D859A5"/>
    <w:rsid w:val="00D85AAE"/>
    <w:rsid w:val="00D86704"/>
    <w:rsid w:val="00D86729"/>
    <w:rsid w:val="00D87E9D"/>
    <w:rsid w:val="00D90078"/>
    <w:rsid w:val="00D90541"/>
    <w:rsid w:val="00D90604"/>
    <w:rsid w:val="00D90F74"/>
    <w:rsid w:val="00D91568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2CC0"/>
    <w:rsid w:val="00DB6109"/>
    <w:rsid w:val="00DB664E"/>
    <w:rsid w:val="00DB7036"/>
    <w:rsid w:val="00DC249F"/>
    <w:rsid w:val="00DC2E6F"/>
    <w:rsid w:val="00DC3280"/>
    <w:rsid w:val="00DC3786"/>
    <w:rsid w:val="00DC4AD3"/>
    <w:rsid w:val="00DC5B03"/>
    <w:rsid w:val="00DC643E"/>
    <w:rsid w:val="00DD155E"/>
    <w:rsid w:val="00DD209C"/>
    <w:rsid w:val="00DD38AA"/>
    <w:rsid w:val="00DD562A"/>
    <w:rsid w:val="00DD5FAE"/>
    <w:rsid w:val="00DD64AC"/>
    <w:rsid w:val="00DE2971"/>
    <w:rsid w:val="00DE3E92"/>
    <w:rsid w:val="00DE4BD6"/>
    <w:rsid w:val="00DF0E81"/>
    <w:rsid w:val="00DF118A"/>
    <w:rsid w:val="00DF12F9"/>
    <w:rsid w:val="00DF1305"/>
    <w:rsid w:val="00DF36B7"/>
    <w:rsid w:val="00DF5AFB"/>
    <w:rsid w:val="00DF5D6D"/>
    <w:rsid w:val="00DF7817"/>
    <w:rsid w:val="00E01E0F"/>
    <w:rsid w:val="00E01FB7"/>
    <w:rsid w:val="00E03057"/>
    <w:rsid w:val="00E05B1D"/>
    <w:rsid w:val="00E06DD2"/>
    <w:rsid w:val="00E12045"/>
    <w:rsid w:val="00E12093"/>
    <w:rsid w:val="00E12C7C"/>
    <w:rsid w:val="00E1495A"/>
    <w:rsid w:val="00E15C01"/>
    <w:rsid w:val="00E17310"/>
    <w:rsid w:val="00E213EE"/>
    <w:rsid w:val="00E21A5B"/>
    <w:rsid w:val="00E278C4"/>
    <w:rsid w:val="00E306EC"/>
    <w:rsid w:val="00E31E18"/>
    <w:rsid w:val="00E32FAB"/>
    <w:rsid w:val="00E33BBD"/>
    <w:rsid w:val="00E344F8"/>
    <w:rsid w:val="00E346DF"/>
    <w:rsid w:val="00E3489C"/>
    <w:rsid w:val="00E36A6E"/>
    <w:rsid w:val="00E37EFF"/>
    <w:rsid w:val="00E405CE"/>
    <w:rsid w:val="00E42303"/>
    <w:rsid w:val="00E42726"/>
    <w:rsid w:val="00E45FD6"/>
    <w:rsid w:val="00E46AD9"/>
    <w:rsid w:val="00E50596"/>
    <w:rsid w:val="00E5467A"/>
    <w:rsid w:val="00E57D0C"/>
    <w:rsid w:val="00E60F0A"/>
    <w:rsid w:val="00E61A28"/>
    <w:rsid w:val="00E64AD9"/>
    <w:rsid w:val="00E65B77"/>
    <w:rsid w:val="00E67361"/>
    <w:rsid w:val="00E7081F"/>
    <w:rsid w:val="00E72586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284D"/>
    <w:rsid w:val="00EA30E7"/>
    <w:rsid w:val="00EA457A"/>
    <w:rsid w:val="00EA583A"/>
    <w:rsid w:val="00EA5D72"/>
    <w:rsid w:val="00EA6802"/>
    <w:rsid w:val="00EB31B8"/>
    <w:rsid w:val="00EB4CDB"/>
    <w:rsid w:val="00EB5BD3"/>
    <w:rsid w:val="00EB68DC"/>
    <w:rsid w:val="00EB77A1"/>
    <w:rsid w:val="00EC02FA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D4C56"/>
    <w:rsid w:val="00EE0C89"/>
    <w:rsid w:val="00EE18B5"/>
    <w:rsid w:val="00EE38DB"/>
    <w:rsid w:val="00EE57E9"/>
    <w:rsid w:val="00EE5D9E"/>
    <w:rsid w:val="00EE710F"/>
    <w:rsid w:val="00EE79F4"/>
    <w:rsid w:val="00EF17B9"/>
    <w:rsid w:val="00EF2656"/>
    <w:rsid w:val="00EF3E09"/>
    <w:rsid w:val="00EF4A91"/>
    <w:rsid w:val="00EF51C5"/>
    <w:rsid w:val="00EF6E98"/>
    <w:rsid w:val="00EF7A5D"/>
    <w:rsid w:val="00EF7E8C"/>
    <w:rsid w:val="00F02E4E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16FB7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31C"/>
    <w:rsid w:val="00F348E5"/>
    <w:rsid w:val="00F35747"/>
    <w:rsid w:val="00F364A0"/>
    <w:rsid w:val="00F37207"/>
    <w:rsid w:val="00F4001F"/>
    <w:rsid w:val="00F42B4A"/>
    <w:rsid w:val="00F42B70"/>
    <w:rsid w:val="00F42E6F"/>
    <w:rsid w:val="00F433C6"/>
    <w:rsid w:val="00F438D2"/>
    <w:rsid w:val="00F46880"/>
    <w:rsid w:val="00F478F5"/>
    <w:rsid w:val="00F53161"/>
    <w:rsid w:val="00F5366C"/>
    <w:rsid w:val="00F57C6C"/>
    <w:rsid w:val="00F60E57"/>
    <w:rsid w:val="00F60F46"/>
    <w:rsid w:val="00F625B5"/>
    <w:rsid w:val="00F62AB4"/>
    <w:rsid w:val="00F646DE"/>
    <w:rsid w:val="00F64887"/>
    <w:rsid w:val="00F664F4"/>
    <w:rsid w:val="00F67536"/>
    <w:rsid w:val="00F67C82"/>
    <w:rsid w:val="00F70848"/>
    <w:rsid w:val="00F70FE6"/>
    <w:rsid w:val="00F730B9"/>
    <w:rsid w:val="00F746F5"/>
    <w:rsid w:val="00F74E93"/>
    <w:rsid w:val="00F77B59"/>
    <w:rsid w:val="00F77BA7"/>
    <w:rsid w:val="00F80509"/>
    <w:rsid w:val="00F80C40"/>
    <w:rsid w:val="00F82E0F"/>
    <w:rsid w:val="00F83B7A"/>
    <w:rsid w:val="00F83DE9"/>
    <w:rsid w:val="00F84A6E"/>
    <w:rsid w:val="00F85BE9"/>
    <w:rsid w:val="00F86BD5"/>
    <w:rsid w:val="00F9070C"/>
    <w:rsid w:val="00F91010"/>
    <w:rsid w:val="00F92EBE"/>
    <w:rsid w:val="00F93B0A"/>
    <w:rsid w:val="00F96E86"/>
    <w:rsid w:val="00F97BB5"/>
    <w:rsid w:val="00FA0142"/>
    <w:rsid w:val="00FA093A"/>
    <w:rsid w:val="00FA0D84"/>
    <w:rsid w:val="00FA2055"/>
    <w:rsid w:val="00FA3923"/>
    <w:rsid w:val="00FA673E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229"/>
    <w:rsid w:val="00FC6E38"/>
    <w:rsid w:val="00FC7F30"/>
    <w:rsid w:val="00FD09D4"/>
    <w:rsid w:val="00FD4528"/>
    <w:rsid w:val="00FD6C85"/>
    <w:rsid w:val="00FE0C8B"/>
    <w:rsid w:val="00FE22CB"/>
    <w:rsid w:val="00FE26E3"/>
    <w:rsid w:val="00FE2E21"/>
    <w:rsid w:val="00FE342B"/>
    <w:rsid w:val="00FE36EF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156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2020-05-11T07:25:00Z</dcterms:created>
  <dcterms:modified xsi:type="dcterms:W3CDTF">2020-05-11T07:25:00Z</dcterms:modified>
</cp:coreProperties>
</file>